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403"/>
      </w:tblGrid>
      <w:tr w:rsidR="009D053B" w:rsidTr="00F849FA">
        <w:tc>
          <w:tcPr>
            <w:tcW w:w="9061" w:type="dxa"/>
            <w:gridSpan w:val="2"/>
          </w:tcPr>
          <w:p w:rsidR="009D053B" w:rsidRDefault="009D053B" w:rsidP="000B44AB">
            <w:pPr>
              <w:ind w:firstLine="800"/>
              <w:jc w:val="center"/>
            </w:pPr>
            <w:r>
              <w:rPr>
                <w:rFonts w:eastAsia="標楷體" w:hint="eastAsia"/>
                <w:color w:val="000000"/>
                <w:sz w:val="40"/>
              </w:rPr>
              <w:t>雲林縣臺西鄉民代表會出國考察報告表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</w:pPr>
            <w:r>
              <w:rPr>
                <w:rFonts w:eastAsia="標楷體" w:hint="eastAsia"/>
                <w:color w:val="000000"/>
                <w:sz w:val="32"/>
              </w:rPr>
              <w:t>出國人員</w:t>
            </w:r>
          </w:p>
        </w:tc>
        <w:tc>
          <w:tcPr>
            <w:tcW w:w="7403" w:type="dxa"/>
            <w:vAlign w:val="center"/>
          </w:tcPr>
          <w:p w:rsidR="009D053B" w:rsidRPr="00506BB3" w:rsidRDefault="00605F63" w:rsidP="000B44AB">
            <w:pPr>
              <w:snapToGrid w:val="0"/>
              <w:spacing w:line="180" w:lineRule="auto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代表丁秋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  <w:sz w:val="32"/>
                <w:szCs w:val="32"/>
                <w:shd w:val="clear" w:color="auto" w:fill="FFFFFF"/>
              </w:rPr>
              <w:t>𡍼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出國地點</w:t>
            </w:r>
          </w:p>
        </w:tc>
        <w:tc>
          <w:tcPr>
            <w:tcW w:w="7403" w:type="dxa"/>
            <w:vAlign w:val="center"/>
          </w:tcPr>
          <w:p w:rsidR="009D053B" w:rsidRPr="0057054A" w:rsidRDefault="00605F63" w:rsidP="000B44AB">
            <w:pPr>
              <w:snapToGrid w:val="0"/>
              <w:spacing w:line="180" w:lineRule="auto"/>
              <w:ind w:firstLine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越南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出國日期</w:t>
            </w:r>
          </w:p>
        </w:tc>
        <w:tc>
          <w:tcPr>
            <w:tcW w:w="7403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自</w:t>
            </w:r>
            <w:r w:rsidR="004F2BFE"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605F63"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605F63">
              <w:rPr>
                <w:rFonts w:eastAsia="標楷體" w:hint="eastAsia"/>
                <w:color w:val="000000"/>
                <w:sz w:val="32"/>
              </w:rPr>
              <w:t>6</w:t>
            </w:r>
            <w:r>
              <w:rPr>
                <w:rFonts w:eastAsia="標楷體" w:hint="eastAsia"/>
                <w:color w:val="000000"/>
                <w:sz w:val="32"/>
              </w:rPr>
              <w:t>日起至</w:t>
            </w:r>
            <w:r w:rsidR="004F2BFE"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605F63"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605F63"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日止計</w:t>
            </w:r>
            <w:r w:rsidR="0019217F"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天。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報告日期</w:t>
            </w:r>
          </w:p>
        </w:tc>
        <w:tc>
          <w:tcPr>
            <w:tcW w:w="7403" w:type="dxa"/>
            <w:vAlign w:val="center"/>
          </w:tcPr>
          <w:p w:rsidR="009D053B" w:rsidRDefault="004F2BFE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  <w:r w:rsidR="00605F63">
              <w:rPr>
                <w:rFonts w:eastAsia="標楷體" w:hint="eastAsia"/>
                <w:color w:val="000000"/>
                <w:sz w:val="32"/>
              </w:rPr>
              <w:t>12</w:t>
            </w:r>
            <w:r>
              <w:rPr>
                <w:rFonts w:eastAsia="標楷體" w:hint="eastAsia"/>
                <w:color w:val="000000"/>
                <w:sz w:val="32"/>
              </w:rPr>
              <w:t>年</w:t>
            </w:r>
            <w:r w:rsidR="00605F63"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D22F61">
              <w:rPr>
                <w:rFonts w:eastAsia="標楷體" w:hint="eastAsia"/>
                <w:color w:val="000000"/>
                <w:sz w:val="32"/>
              </w:rPr>
              <w:t>22</w:t>
            </w:r>
            <w:r w:rsidR="00916DB6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考察目的</w:t>
            </w:r>
          </w:p>
        </w:tc>
        <w:tc>
          <w:tcPr>
            <w:tcW w:w="7403" w:type="dxa"/>
            <w:vAlign w:val="center"/>
          </w:tcPr>
          <w:p w:rsidR="009D053B" w:rsidRDefault="00386751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考察當地經濟、交通、文化、觀光等產業</w:t>
            </w:r>
            <w:r w:rsidR="009D053B">
              <w:rPr>
                <w:rFonts w:eastAsia="標楷體" w:hint="eastAsia"/>
                <w:color w:val="000000"/>
                <w:sz w:val="32"/>
              </w:rPr>
              <w:t>設施</w:t>
            </w:r>
            <w:r>
              <w:rPr>
                <w:rFonts w:eastAsia="標楷體" w:hint="eastAsia"/>
                <w:color w:val="000000"/>
                <w:sz w:val="32"/>
              </w:rPr>
              <w:t>活動</w:t>
            </w:r>
          </w:p>
        </w:tc>
      </w:tr>
      <w:tr w:rsidR="009D053B" w:rsidTr="000B44AB">
        <w:trPr>
          <w:trHeight w:val="567"/>
        </w:trPr>
        <w:tc>
          <w:tcPr>
            <w:tcW w:w="1658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考察經過</w:t>
            </w:r>
          </w:p>
        </w:tc>
        <w:tc>
          <w:tcPr>
            <w:tcW w:w="7403" w:type="dxa"/>
            <w:vAlign w:val="center"/>
          </w:tcPr>
          <w:p w:rsidR="009D053B" w:rsidRDefault="009D053B" w:rsidP="000B44AB">
            <w:pPr>
              <w:snapToGrid w:val="0"/>
              <w:spacing w:line="180" w:lineRule="auto"/>
              <w:ind w:firstLine="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詳如行程表</w:t>
            </w:r>
          </w:p>
        </w:tc>
      </w:tr>
      <w:tr w:rsidR="009D053B" w:rsidRPr="00BD3587" w:rsidTr="00053536">
        <w:trPr>
          <w:trHeight w:val="8907"/>
        </w:trPr>
        <w:tc>
          <w:tcPr>
            <w:tcW w:w="1658" w:type="dxa"/>
            <w:vAlign w:val="center"/>
          </w:tcPr>
          <w:p w:rsidR="009D053B" w:rsidRPr="00BD3587" w:rsidRDefault="009D053B" w:rsidP="000B44AB">
            <w:pPr>
              <w:snapToGrid w:val="0"/>
              <w:spacing w:line="180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35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考察心得及建議</w:t>
            </w:r>
          </w:p>
        </w:tc>
        <w:tc>
          <w:tcPr>
            <w:tcW w:w="7403" w:type="dxa"/>
            <w:vAlign w:val="center"/>
          </w:tcPr>
          <w:p w:rsidR="00BD3587" w:rsidRDefault="00BD3587" w:rsidP="00605F63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一、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會安古城屬「世界文化遺產」處處可看到充滿特色的燈籠，夜晚在燈 籠的照耀下變得色彩繽紛!這裡也曾經是國際貿易興盛的港埠, 集合了日、 中、法等多國建築風格, 充滿異國風味，多元樣貌。 </w:t>
            </w:r>
          </w:p>
          <w:p w:rsidR="00BD3587" w:rsidRDefault="00BD3587" w:rsidP="00605F63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二、粉紅教堂因為外牆的粉紅色而著名，很適合拍照，營造出一個代表性 的景點，藉此欣賞越南的宗教文化。 </w:t>
            </w:r>
          </w:p>
          <w:p w:rsidR="00BD3587" w:rsidRDefault="00BD3587" w:rsidP="00605F63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三、到巴拿山的時候天候狀況不佳，下起綿綿細雨，再加上因為山上溫度 較低而呈現濕濕冷冷的氣候，如果天氣好的話，景色一定非常壯觀，甚為</w:t>
            </w:r>
            <w:bookmarkStart w:id="0" w:name="_GoBack"/>
            <w:bookmarkEnd w:id="0"/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可惜。 </w:t>
            </w:r>
          </w:p>
          <w:p w:rsidR="00BD3587" w:rsidRDefault="00BD3587" w:rsidP="00605F63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綜上所述，這次選擇中越-峴港作為本所出國考察的目的地，也是鑒於越南日益發展的觀光、交通，抱著觀摩與取經的想法而選定，首先，經過 這次的考察，發現越南利用了許多在地的文化及特產，進行觀光的包裝，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例如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古城原有的建築、並佐以古色古香的裝飾，讓古城保有原本的懷舊感，讓人們真的彷彿進入一座歷史久遠的的古時代，體會過去的「古早味」，也因此帶來許多觀光的人潮。</w:t>
            </w:r>
          </w:p>
          <w:p w:rsidR="00BD3587" w:rsidRDefault="00BD3587" w:rsidP="00605F63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再者，因為越南本身過去的歷史所遺留下來的遺跡，依然保有它原有的異國風貌，讓旅客即使在越南也能感受到 法國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的樣貌。同理，回到我們臺西鄉，如何利用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族群的文化特色各自呈現，讓旅客來到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臺西便能感受在過去到現在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經歷了哪些過程，如何重塑屬於我們的觀光風味，值得我們再思考。 越南帶著自己的歷史以及外來的影響，共創了現今的模樣，觀光日益起飛，也將各個景點規劃得非常吸引人，縱然有自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 xml:space="preserve">身的先天優勢，當然也做了許多努力，加上經濟起飛，帶動整體的發展，尤其在觀光的部分更讓我們得以借鏡學習，越南雖是共產國家，但卻讓人有一種溫和、悠閒的雅致，是一個值得到當地放鬆、體驗在地文化的好去處，經過這次考察，我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們需要反覆檢視自身的特色、人文、土地，找到屬於我們的臺西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風味，型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塑獨特的臺西</w:t>
            </w:r>
            <w:r w:rsidRPr="00BD3587">
              <w:rPr>
                <w:rFonts w:ascii="標楷體" w:eastAsia="標楷體" w:hAnsi="標楷體"/>
                <w:sz w:val="28"/>
                <w:szCs w:val="28"/>
                <w:lang w:eastAsia="zh-TW"/>
              </w:rPr>
              <w:t>鄉。</w:t>
            </w:r>
          </w:p>
          <w:p w:rsidR="0057054A" w:rsidRPr="00BD3587" w:rsidRDefault="00A65B0C" w:rsidP="00605F63">
            <w:pPr>
              <w:pStyle w:val="ac"/>
              <w:snapToGrid w:val="0"/>
              <w:spacing w:before="13" w:line="30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本</w:t>
            </w:r>
            <w:r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鄉為沿海鄉鎮，</w:t>
            </w:r>
            <w:r w:rsid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與中越峴港</w:t>
            </w:r>
            <w:r w:rsidR="00571E35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頗多相同之處。</w:t>
            </w:r>
            <w:r w:rsidR="00B14687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加上</w:t>
            </w:r>
            <w:r w:rsidR="009E4598"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各種文化廟宇擁有其獨特性，</w:t>
            </w:r>
            <w:r w:rsidR="00B14687"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規劃連結</w:t>
            </w:r>
            <w:r w:rsidR="009E4598"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可供本</w:t>
            </w:r>
            <w:r w:rsidR="009E4598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鄉</w:t>
            </w:r>
            <w:r w:rsidR="009E4598"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日後推動觀光的主要</w:t>
            </w:r>
            <w:r w:rsidR="009E4598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地</w:t>
            </w:r>
            <w:r w:rsidR="000B44AB"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核心，並應廣加愛護、</w:t>
            </w:r>
            <w:r w:rsidR="000B44AB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古蹟</w:t>
            </w:r>
            <w:r w:rsidR="000B44AB" w:rsidRPr="00BD3587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  <w:lang w:eastAsia="zh-TW"/>
              </w:rPr>
              <w:t>文物保存，藉以</w:t>
            </w:r>
            <w:r w:rsidR="000B44AB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創造</w:t>
            </w:r>
            <w:r w:rsidR="009E4598" w:rsidRPr="00BD358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  <w:lang w:eastAsia="zh-TW"/>
              </w:rPr>
              <w:t>方商機。</w:t>
            </w:r>
          </w:p>
        </w:tc>
      </w:tr>
    </w:tbl>
    <w:p w:rsidR="00D33081" w:rsidRPr="00BD3587" w:rsidRDefault="00D33081" w:rsidP="00D33081">
      <w:pPr>
        <w:ind w:firstLineChars="200" w:firstLine="560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sectPr w:rsidR="00D33081" w:rsidRPr="00BD3587" w:rsidSect="00571E35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15" w:rsidRDefault="00321B15" w:rsidP="000B44AB">
      <w:pPr>
        <w:ind w:firstLine="480"/>
      </w:pPr>
      <w:r>
        <w:separator/>
      </w:r>
    </w:p>
  </w:endnote>
  <w:endnote w:type="continuationSeparator" w:id="0">
    <w:p w:rsidR="00321B15" w:rsidRDefault="00321B15" w:rsidP="000B44A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15" w:rsidRDefault="00321B15" w:rsidP="000B44AB">
      <w:pPr>
        <w:ind w:firstLine="480"/>
      </w:pPr>
      <w:r>
        <w:separator/>
      </w:r>
    </w:p>
  </w:footnote>
  <w:footnote w:type="continuationSeparator" w:id="0">
    <w:p w:rsidR="00321B15" w:rsidRDefault="00321B15" w:rsidP="000B44AB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53B"/>
    <w:rsid w:val="00024000"/>
    <w:rsid w:val="0004117D"/>
    <w:rsid w:val="00053536"/>
    <w:rsid w:val="000B44AB"/>
    <w:rsid w:val="001211B8"/>
    <w:rsid w:val="00144D8B"/>
    <w:rsid w:val="001469C4"/>
    <w:rsid w:val="0019217F"/>
    <w:rsid w:val="001C586F"/>
    <w:rsid w:val="00207B10"/>
    <w:rsid w:val="00230E34"/>
    <w:rsid w:val="00260162"/>
    <w:rsid w:val="002B2B35"/>
    <w:rsid w:val="002C5530"/>
    <w:rsid w:val="00321B15"/>
    <w:rsid w:val="00323E25"/>
    <w:rsid w:val="00342668"/>
    <w:rsid w:val="0037213D"/>
    <w:rsid w:val="00376680"/>
    <w:rsid w:val="00386751"/>
    <w:rsid w:val="003A3C71"/>
    <w:rsid w:val="00445A28"/>
    <w:rsid w:val="00467056"/>
    <w:rsid w:val="004A564A"/>
    <w:rsid w:val="004F2BFE"/>
    <w:rsid w:val="00506BB3"/>
    <w:rsid w:val="005267C8"/>
    <w:rsid w:val="0057054A"/>
    <w:rsid w:val="00571E35"/>
    <w:rsid w:val="005B6186"/>
    <w:rsid w:val="005E2CF2"/>
    <w:rsid w:val="00605F63"/>
    <w:rsid w:val="00636C9E"/>
    <w:rsid w:val="007D1B2C"/>
    <w:rsid w:val="007D4300"/>
    <w:rsid w:val="007F2899"/>
    <w:rsid w:val="008B7D15"/>
    <w:rsid w:val="00916DB6"/>
    <w:rsid w:val="009D053B"/>
    <w:rsid w:val="009E4598"/>
    <w:rsid w:val="00A51F9D"/>
    <w:rsid w:val="00A65B0C"/>
    <w:rsid w:val="00B14687"/>
    <w:rsid w:val="00BD3587"/>
    <w:rsid w:val="00BF5B54"/>
    <w:rsid w:val="00C83A0F"/>
    <w:rsid w:val="00CD217B"/>
    <w:rsid w:val="00D069CA"/>
    <w:rsid w:val="00D22F61"/>
    <w:rsid w:val="00D33081"/>
    <w:rsid w:val="00D6336C"/>
    <w:rsid w:val="00D73073"/>
    <w:rsid w:val="00DB69B1"/>
    <w:rsid w:val="00E07E95"/>
    <w:rsid w:val="00E83EB5"/>
    <w:rsid w:val="00EF6A5F"/>
    <w:rsid w:val="00F1026A"/>
    <w:rsid w:val="00F20137"/>
    <w:rsid w:val="00F849FA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7DD39F1"/>
  <w15:docId w15:val="{380D21BC-7F0B-4706-ADDC-A987E7E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720" w:lineRule="auto"/>
        <w:ind w:firstLine="6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B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BF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06B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5705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6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7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1026A"/>
    <w:rPr>
      <w:b/>
      <w:bCs/>
    </w:rPr>
  </w:style>
  <w:style w:type="paragraph" w:styleId="ac">
    <w:name w:val="Body Text"/>
    <w:basedOn w:val="a"/>
    <w:link w:val="ad"/>
    <w:uiPriority w:val="1"/>
    <w:qFormat/>
    <w:rsid w:val="000B44AB"/>
    <w:pPr>
      <w:spacing w:line="240" w:lineRule="auto"/>
      <w:ind w:left="246" w:firstLine="0"/>
    </w:pPr>
    <w:rPr>
      <w:rFonts w:ascii="微軟正黑體" w:eastAsia="微軟正黑體" w:hAnsi="微軟正黑體" w:cstheme="minorBidi"/>
      <w:kern w:val="0"/>
      <w:sz w:val="22"/>
      <w:szCs w:val="22"/>
      <w:lang w:eastAsia="en-US"/>
    </w:rPr>
  </w:style>
  <w:style w:type="character" w:customStyle="1" w:styleId="ad">
    <w:name w:val="本文 字元"/>
    <w:basedOn w:val="a0"/>
    <w:link w:val="ac"/>
    <w:uiPriority w:val="1"/>
    <w:rsid w:val="000B44AB"/>
    <w:rPr>
      <w:rFonts w:ascii="微軟正黑體" w:eastAsia="微軟正黑體" w:hAnsi="微軟正黑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2023-04-18T03:10:00Z</cp:lastPrinted>
  <dcterms:created xsi:type="dcterms:W3CDTF">2018-07-23T02:52:00Z</dcterms:created>
  <dcterms:modified xsi:type="dcterms:W3CDTF">2023-04-24T00:47:00Z</dcterms:modified>
</cp:coreProperties>
</file>